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D33" w:rsidRDefault="00CC0D33" w:rsidP="00CC0D33">
      <w:pPr>
        <w:pStyle w:val="a3"/>
        <w:shd w:val="clear" w:color="auto" w:fill="FFFFFF"/>
        <w:rPr>
          <w:rFonts w:ascii="Arial" w:hAnsi="Arial" w:cs="Arial"/>
          <w:color w:val="3C4052"/>
          <w:sz w:val="27"/>
          <w:szCs w:val="27"/>
        </w:rPr>
      </w:pPr>
      <w:r>
        <w:rPr>
          <w:rFonts w:ascii="Arial" w:hAnsi="Arial" w:cs="Arial"/>
          <w:color w:val="3C4052"/>
          <w:sz w:val="27"/>
          <w:szCs w:val="27"/>
        </w:rPr>
        <w:t>Согласно части 1 статьи 56 Федерального закона от 06.10.2003 №131-ФЗ       «Об общих принципах организации местного самоуправления в Российской Федерации» под средствами самообложения граждан понимаются разовые платежи граждан, осуществляемые для решения конкретных вопросов местного значения (вопросы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131-ФЗ осуществляется населением и (или) органами местного самоуправления самостоятельно).</w:t>
      </w:r>
    </w:p>
    <w:p w:rsidR="00CC0D33" w:rsidRDefault="00CC0D33" w:rsidP="00CC0D33">
      <w:pPr>
        <w:pStyle w:val="a3"/>
        <w:shd w:val="clear" w:color="auto" w:fill="FFFFFF"/>
        <w:rPr>
          <w:rFonts w:ascii="Arial" w:hAnsi="Arial" w:cs="Arial"/>
          <w:color w:val="3C4052"/>
          <w:sz w:val="27"/>
          <w:szCs w:val="27"/>
        </w:rPr>
      </w:pPr>
      <w:r>
        <w:rPr>
          <w:rFonts w:ascii="Arial" w:hAnsi="Arial" w:cs="Arial"/>
          <w:color w:val="3C4052"/>
          <w:sz w:val="27"/>
          <w:szCs w:val="27"/>
        </w:rPr>
        <w:t>Размер платежей в порядке самообложения граждан устанавливается в абсолютной величине равным для всех жителей муниципального образования.</w:t>
      </w:r>
    </w:p>
    <w:p w:rsidR="00CC0D33" w:rsidRDefault="00CC0D33" w:rsidP="00CC0D33">
      <w:pPr>
        <w:pStyle w:val="a3"/>
        <w:shd w:val="clear" w:color="auto" w:fill="FFFFFF"/>
        <w:rPr>
          <w:rFonts w:ascii="Arial" w:hAnsi="Arial" w:cs="Arial"/>
          <w:color w:val="3C4052"/>
          <w:sz w:val="27"/>
          <w:szCs w:val="27"/>
        </w:rPr>
      </w:pPr>
      <w:r>
        <w:rPr>
          <w:rFonts w:ascii="Arial" w:hAnsi="Arial" w:cs="Arial"/>
          <w:color w:val="3C4052"/>
          <w:sz w:val="27"/>
          <w:szCs w:val="27"/>
        </w:rPr>
        <w:t>Вопросы введения и использования разовых платежей граждан решаются на местном референдуме или на сходе граждан. Решение схода граждан считается принятым, если за него проголосовало более половины участников схода граждан. Решение, принятое на сходе граждан, является высшим нормативно-правовым актом и подлежит обязательному исполнению на территории населенного пункта. Решение схода не нуждается в утверждении какими-либо органами государственной власти, их должностными лицами или органами местного самоуправления. Неисполнение решения, принятого на сходе, влечет ответственность в соответствии с действующим законода</w:t>
      </w:r>
      <w:bookmarkStart w:id="0" w:name="_GoBack"/>
      <w:bookmarkEnd w:id="0"/>
      <w:r>
        <w:rPr>
          <w:rFonts w:ascii="Arial" w:hAnsi="Arial" w:cs="Arial"/>
          <w:color w:val="3C4052"/>
          <w:sz w:val="27"/>
          <w:szCs w:val="27"/>
        </w:rPr>
        <w:t>тельством.</w:t>
      </w:r>
    </w:p>
    <w:p w:rsidR="00CC0D33" w:rsidRDefault="00CC0D33" w:rsidP="00CC0D33">
      <w:pPr>
        <w:pStyle w:val="a3"/>
        <w:shd w:val="clear" w:color="auto" w:fill="FFFFFF"/>
        <w:rPr>
          <w:rFonts w:ascii="Arial" w:hAnsi="Arial" w:cs="Arial"/>
          <w:color w:val="3C4052"/>
          <w:sz w:val="27"/>
          <w:szCs w:val="27"/>
        </w:rPr>
      </w:pPr>
      <w:r>
        <w:rPr>
          <w:rFonts w:ascii="Arial" w:hAnsi="Arial" w:cs="Arial"/>
          <w:color w:val="3C4052"/>
          <w:sz w:val="27"/>
          <w:szCs w:val="27"/>
        </w:rPr>
        <w:t>Органы местного самоуправления и должностные лица местного самоуправления обязаны обеспечить исполнение решений, принятых на сходе граждан, в соответствии с разграничением полномочий между ними, определенным уставом поселения. Работники исполнительного комитета сельского поселения информируют жителей о сборе средств самообложения и необходимости оплаты путем размещения информации на информационных стендах, на встречах с населением, при посещении гражданами сельсовета</w:t>
      </w:r>
    </w:p>
    <w:p w:rsidR="00D64A8F" w:rsidRDefault="00D64A8F"/>
    <w:sectPr w:rsidR="00D64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LB Times">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33"/>
    <w:rsid w:val="00CC0D33"/>
    <w:rsid w:val="00D64A8F"/>
    <w:rsid w:val="00E00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95804-6261-4C48-B069-00F54DA8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520"/>
  </w:style>
  <w:style w:type="paragraph" w:styleId="1">
    <w:name w:val="heading 1"/>
    <w:basedOn w:val="a"/>
    <w:next w:val="a"/>
    <w:link w:val="10"/>
    <w:qFormat/>
    <w:rsid w:val="00E00520"/>
    <w:pPr>
      <w:keepNext/>
      <w:spacing w:after="0" w:line="240" w:lineRule="auto"/>
      <w:jc w:val="center"/>
      <w:outlineLvl w:val="0"/>
    </w:pPr>
    <w:rPr>
      <w:rFonts w:ascii="TLB Times" w:eastAsia="Times New Roman" w:hAnsi="TLB Times" w:cs="Times New Roman"/>
      <w:sz w:val="24"/>
      <w:szCs w:val="20"/>
      <w:lang w:val="x-none" w:eastAsia="ru-RU"/>
    </w:rPr>
  </w:style>
  <w:style w:type="paragraph" w:styleId="2">
    <w:name w:val="heading 2"/>
    <w:basedOn w:val="a"/>
    <w:next w:val="a"/>
    <w:link w:val="20"/>
    <w:semiHidden/>
    <w:unhideWhenUsed/>
    <w:qFormat/>
    <w:rsid w:val="00E00520"/>
    <w:pPr>
      <w:keepNext/>
      <w:spacing w:after="0" w:line="360" w:lineRule="auto"/>
      <w:jc w:val="center"/>
      <w:outlineLvl w:val="1"/>
    </w:pPr>
    <w:rPr>
      <w:rFonts w:ascii="Times New Roman" w:eastAsia="Times New Roman" w:hAnsi="Times New Roman" w:cs="Times New Roman"/>
      <w:b/>
      <w:sz w:val="24"/>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520"/>
    <w:rPr>
      <w:rFonts w:ascii="TLB Times" w:eastAsia="Times New Roman" w:hAnsi="TLB Times" w:cs="Times New Roman"/>
      <w:sz w:val="24"/>
      <w:szCs w:val="20"/>
      <w:lang w:val="x-none" w:eastAsia="ru-RU"/>
    </w:rPr>
  </w:style>
  <w:style w:type="character" w:customStyle="1" w:styleId="20">
    <w:name w:val="Заголовок 2 Знак"/>
    <w:basedOn w:val="a0"/>
    <w:link w:val="2"/>
    <w:semiHidden/>
    <w:rsid w:val="00E00520"/>
    <w:rPr>
      <w:rFonts w:ascii="Times New Roman" w:eastAsia="Times New Roman" w:hAnsi="Times New Roman" w:cs="Times New Roman"/>
      <w:b/>
      <w:sz w:val="24"/>
      <w:szCs w:val="20"/>
      <w:lang w:val="x-none" w:eastAsia="ru-RU"/>
    </w:rPr>
  </w:style>
  <w:style w:type="paragraph" w:styleId="a3">
    <w:name w:val="Normal (Web)"/>
    <w:basedOn w:val="a"/>
    <w:uiPriority w:val="99"/>
    <w:semiHidden/>
    <w:unhideWhenUsed/>
    <w:rsid w:val="00CC0D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Гузалия</dc:creator>
  <cp:keywords/>
  <dc:description/>
  <cp:lastModifiedBy>Гузалия </cp:lastModifiedBy>
  <cp:revision>1</cp:revision>
  <dcterms:created xsi:type="dcterms:W3CDTF">2024-11-07T13:22:00Z</dcterms:created>
  <dcterms:modified xsi:type="dcterms:W3CDTF">2024-11-07T13:23:00Z</dcterms:modified>
</cp:coreProperties>
</file>